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B1361C">
      <w:pPr>
        <w:spacing w:after="0" w:line="240" w:lineRule="auto"/>
        <w:jc w:val="right"/>
        <w:rPr>
          <w:rFonts w:ascii="Times New Roman" w:hAnsi="Times New Roman"/>
          <w:b/>
          <w:sz w:val="28"/>
        </w:rPr>
      </w:pPr>
      <w:r>
        <w:rPr>
          <w:rFonts w:ascii="Times New Roman" w:hAnsi="Times New Roman"/>
          <w:b/>
          <w:sz w:val="28"/>
        </w:rPr>
        <w:t>ПРОЕКТ</w:t>
      </w:r>
    </w:p>
    <w:p w:rsidR="00B1361C" w:rsidRPr="00987869" w:rsidRDefault="00B1361C" w:rsidP="00B1361C">
      <w:pPr>
        <w:spacing w:after="0" w:line="240" w:lineRule="auto"/>
        <w:jc w:val="center"/>
        <w:rPr>
          <w:rFonts w:ascii="Times New Roman" w:hAnsi="Times New Roman"/>
          <w:b/>
          <w:sz w:val="28"/>
        </w:rPr>
      </w:pPr>
      <w:proofErr w:type="gramStart"/>
      <w:r w:rsidRPr="00987869">
        <w:rPr>
          <w:rFonts w:ascii="Times New Roman" w:hAnsi="Times New Roman"/>
          <w:b/>
          <w:sz w:val="28"/>
        </w:rPr>
        <w:t>П</w:t>
      </w:r>
      <w:proofErr w:type="gramEnd"/>
      <w:r w:rsidRPr="00987869">
        <w:rPr>
          <w:rFonts w:ascii="Times New Roman" w:hAnsi="Times New Roman"/>
          <w:b/>
          <w:sz w:val="28"/>
        </w:rPr>
        <w:t xml:space="preserve"> О С Т А Н О В Л Е Н И Е</w:t>
      </w:r>
    </w:p>
    <w:p w:rsidR="00B1361C" w:rsidRDefault="00B1361C" w:rsidP="00B1361C">
      <w:pPr>
        <w:spacing w:after="0" w:line="240" w:lineRule="auto"/>
        <w:jc w:val="center"/>
        <w:rPr>
          <w:rFonts w:ascii="Times New Roman" w:hAnsi="Times New Roman"/>
          <w:b/>
          <w:sz w:val="28"/>
        </w:rPr>
      </w:pPr>
      <w:r>
        <w:rPr>
          <w:rFonts w:ascii="Times New Roman" w:hAnsi="Times New Roman"/>
          <w:b/>
          <w:sz w:val="28"/>
        </w:rPr>
        <w:t>от _________ 2016 г. № ________</w:t>
      </w:r>
    </w:p>
    <w:p w:rsidR="00B1361C" w:rsidRDefault="00B1361C" w:rsidP="00B1361C">
      <w:pPr>
        <w:spacing w:after="0" w:line="240" w:lineRule="auto"/>
        <w:jc w:val="center"/>
        <w:rPr>
          <w:rFonts w:ascii="Times New Roman" w:hAnsi="Times New Roman"/>
          <w:b/>
          <w:sz w:val="28"/>
        </w:rPr>
      </w:pP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0A4972">
        <w:rPr>
          <w:rFonts w:ascii="Times New Roman" w:hAnsi="Times New Roman"/>
          <w:b/>
          <w:sz w:val="28"/>
        </w:rPr>
        <w:t>Казачинского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0A4972">
        <w:rPr>
          <w:rFonts w:ascii="Times New Roman" w:hAnsi="Times New Roman"/>
          <w:b/>
          <w:sz w:val="28"/>
        </w:rPr>
        <w:t>7.</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0A4972">
        <w:rPr>
          <w:rFonts w:ascii="Times New Roman" w:hAnsi="Times New Roman"/>
          <w:b/>
          <w:sz w:val="28"/>
        </w:rPr>
        <w:t>20</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B1361C" w:rsidRDefault="00B1361C" w:rsidP="00B1361C">
      <w:pPr>
        <w:spacing w:after="0" w:line="240" w:lineRule="auto"/>
        <w:rPr>
          <w:rFonts w:ascii="Times New Roman" w:hAnsi="Times New Roman"/>
          <w:b/>
          <w:sz w:val="28"/>
        </w:rPr>
      </w:pPr>
    </w:p>
    <w:p w:rsidR="00B1361C" w:rsidRDefault="00B1361C" w:rsidP="00B1361C">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A17155">
        <w:rPr>
          <w:rFonts w:ascii="Times New Roman" w:hAnsi="Times New Roman"/>
          <w:sz w:val="28"/>
        </w:rPr>
        <w:t xml:space="preserve">33 </w:t>
      </w:r>
      <w:r w:rsidRPr="00132A29">
        <w:rPr>
          <w:rFonts w:ascii="Times New Roman" w:hAnsi="Times New Roman"/>
          <w:sz w:val="28"/>
        </w:rPr>
        <w:t xml:space="preserve">Устава </w:t>
      </w:r>
      <w:r w:rsidR="000A4972">
        <w:rPr>
          <w:rFonts w:ascii="Times New Roman" w:hAnsi="Times New Roman"/>
          <w:sz w:val="28"/>
        </w:rPr>
        <w:t>Казачкинского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A7055B">
        <w:rPr>
          <w:rFonts w:ascii="Times New Roman" w:hAnsi="Times New Roman"/>
          <w:sz w:val="28"/>
        </w:rPr>
        <w:t xml:space="preserve"> </w:t>
      </w:r>
      <w:r w:rsidR="000A4972">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0A4972">
        <w:rPr>
          <w:rFonts w:ascii="Times New Roman" w:hAnsi="Times New Roman"/>
          <w:sz w:val="28"/>
        </w:rPr>
        <w:t>7</w:t>
      </w:r>
      <w:r w:rsidR="001F6725">
        <w:rPr>
          <w:rFonts w:ascii="Times New Roman" w:hAnsi="Times New Roman"/>
          <w:sz w:val="28"/>
        </w:rPr>
        <w:t>.02</w:t>
      </w:r>
      <w:r>
        <w:rPr>
          <w:rFonts w:ascii="Times New Roman" w:hAnsi="Times New Roman"/>
          <w:sz w:val="28"/>
        </w:rPr>
        <w:t xml:space="preserve">.2015 г. № </w:t>
      </w:r>
      <w:r w:rsidR="000A4972">
        <w:rPr>
          <w:rFonts w:ascii="Times New Roman" w:hAnsi="Times New Roman"/>
          <w:sz w:val="28"/>
        </w:rPr>
        <w:t>20</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0A4972" w:rsidRPr="000A4972">
        <w:rPr>
          <w:rFonts w:ascii="Times New Roman" w:hAnsi="Times New Roman"/>
          <w:sz w:val="28"/>
        </w:rPr>
        <w:t>О предварительном согласовании предоставления земельного участка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245284" w:rsidRPr="00245284">
        <w:rPr>
          <w:rFonts w:ascii="Times New Roman" w:hAnsi="Times New Roman"/>
          <w:sz w:val="28"/>
        </w:rPr>
        <w:t>О предварительном согласовании предоставления земельного участка</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w:t>
      </w:r>
      <w:r w:rsidR="000A4972">
        <w:rPr>
          <w:rFonts w:ascii="Times New Roman" w:hAnsi="Times New Roman"/>
          <w:sz w:val="28"/>
        </w:rPr>
        <w:t>4</w:t>
      </w:r>
      <w:r w:rsidR="001F6725">
        <w:rPr>
          <w:rFonts w:ascii="Times New Roman" w:hAnsi="Times New Roman"/>
          <w:sz w:val="28"/>
        </w:rPr>
        <w:t>.1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sidR="000A4972">
        <w:rPr>
          <w:rFonts w:ascii="Times New Roman" w:hAnsi="Times New Roman"/>
          <w:sz w:val="28"/>
        </w:rPr>
        <w:t>4</w:t>
      </w:r>
      <w:r>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1F6725" w:rsidRPr="008A321A" w:rsidRDefault="000A4972" w:rsidP="000A4972">
      <w:pPr>
        <w:rPr>
          <w:rFonts w:ascii="Times New Roman" w:hAnsi="Times New Roman"/>
          <w:sz w:val="28"/>
          <w:szCs w:val="28"/>
        </w:rPr>
      </w:pPr>
      <w:r>
        <w:rPr>
          <w:rFonts w:ascii="Times New Roman" w:hAnsi="Times New Roman"/>
          <w:sz w:val="28"/>
        </w:rPr>
        <w:t>«</w:t>
      </w:r>
      <w:r w:rsidRPr="000A4972">
        <w:rPr>
          <w:rFonts w:ascii="Times New Roman" w:hAnsi="Times New Roman"/>
          <w:sz w:val="28"/>
        </w:rPr>
        <w:t xml:space="preserve">Порядок и формы контроля за исполнением административного регламента предоставления муниципальной услуги </w:t>
      </w:r>
      <w:r w:rsidR="001F6725" w:rsidRPr="008A321A">
        <w:rPr>
          <w:rFonts w:ascii="Times New Roman" w:hAnsi="Times New Roman"/>
          <w:sz w:val="28"/>
          <w:szCs w:val="28"/>
        </w:rPr>
        <w:t>Порядок осуществления текущего контроля</w:t>
      </w:r>
      <w:r>
        <w:rPr>
          <w:rFonts w:ascii="Times New Roman" w:hAnsi="Times New Roman"/>
          <w:sz w:val="28"/>
          <w:szCs w:val="28"/>
        </w:rPr>
        <w:t>»</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2</w:t>
      </w:r>
      <w:r w:rsidR="001F6725"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3</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4</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5</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lastRenderedPageBreak/>
        <w:t>7</w:t>
      </w:r>
      <w:r w:rsidR="000A4972">
        <w:rPr>
          <w:rFonts w:ascii="Times New Roman" w:hAnsi="Times New Roman"/>
          <w:sz w:val="28"/>
          <w:szCs w:val="28"/>
        </w:rPr>
        <w:t>6</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7</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8</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w:t>
      </w:r>
      <w:r w:rsidR="000A4972">
        <w:rPr>
          <w:rFonts w:ascii="Times New Roman" w:hAnsi="Times New Roman"/>
          <w:sz w:val="28"/>
          <w:szCs w:val="28"/>
        </w:rPr>
        <w:t>9</w:t>
      </w:r>
      <w:r w:rsidR="001F6725"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0A4972"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lastRenderedPageBreak/>
        <w:t>8</w:t>
      </w:r>
      <w:r w:rsidR="000A4972">
        <w:rPr>
          <w:rFonts w:ascii="Times New Roman" w:hAnsi="Times New Roman"/>
          <w:sz w:val="28"/>
          <w:szCs w:val="28"/>
        </w:rPr>
        <w:t>1</w:t>
      </w:r>
      <w:r w:rsidR="001F6725"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A17155">
        <w:rPr>
          <w:rFonts w:ascii="Times New Roman" w:hAnsi="Times New Roman"/>
          <w:sz w:val="28"/>
          <w:szCs w:val="28"/>
        </w:rPr>
        <w:t xml:space="preserve"> </w:t>
      </w:r>
      <w:r w:rsidRPr="008A321A">
        <w:rPr>
          <w:rFonts w:ascii="Times New Roman" w:hAnsi="Times New Roman"/>
          <w:sz w:val="28"/>
          <w:szCs w:val="28"/>
        </w:rPr>
        <w:t>регламент</w:t>
      </w:r>
      <w:r w:rsidR="00A17155">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2</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3</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4</w:t>
      </w:r>
      <w:r w:rsidR="001F6725" w:rsidRPr="008A321A">
        <w:rPr>
          <w:rFonts w:ascii="Times New Roman" w:hAnsi="Times New Roman"/>
          <w:sz w:val="28"/>
          <w:szCs w:val="28"/>
        </w:rPr>
        <w:t xml:space="preserve">.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w:t>
      </w:r>
      <w:r w:rsidR="001F6725" w:rsidRPr="008A321A">
        <w:rPr>
          <w:rFonts w:ascii="Times New Roman" w:hAnsi="Times New Roman"/>
          <w:sz w:val="28"/>
          <w:szCs w:val="28"/>
        </w:rPr>
        <w:lastRenderedPageBreak/>
        <w:t>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5</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6</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7</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8</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w:t>
      </w:r>
      <w:r w:rsidR="000A4972">
        <w:rPr>
          <w:rFonts w:ascii="Times New Roman" w:hAnsi="Times New Roman"/>
          <w:sz w:val="28"/>
          <w:szCs w:val="28"/>
        </w:rPr>
        <w:t>9</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0A4972"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w:t>
      </w:r>
      <w:r w:rsidR="001F6725" w:rsidRPr="008A321A">
        <w:rPr>
          <w:rFonts w:ascii="Times New Roman" w:hAnsi="Times New Roman"/>
          <w:sz w:val="28"/>
          <w:szCs w:val="28"/>
        </w:rPr>
        <w:lastRenderedPageBreak/>
        <w:t xml:space="preserve">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6725" w:rsidRPr="008A321A">
        <w:rPr>
          <w:rFonts w:ascii="Times New Roman" w:hAnsi="Times New Roman"/>
          <w:sz w:val="28"/>
          <w:szCs w:val="28"/>
        </w:rPr>
        <w:t>представлена</w:t>
      </w:r>
      <w:proofErr w:type="gramEnd"/>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1</w:t>
      </w:r>
      <w:r w:rsidR="001F6725"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8A321A" w:rsidRPr="008A321A">
        <w:rPr>
          <w:rFonts w:ascii="Times New Roman" w:hAnsi="Times New Roman"/>
          <w:sz w:val="28"/>
          <w:szCs w:val="28"/>
        </w:rPr>
        <w:t>___________</w:t>
      </w:r>
      <w:r w:rsidRPr="008A321A">
        <w:rPr>
          <w:rFonts w:ascii="Times New Roman" w:hAnsi="Times New Roman"/>
          <w:sz w:val="28"/>
          <w:szCs w:val="28"/>
        </w:rPr>
        <w:t>.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электронной почты по адресу</w:t>
      </w:r>
      <w:proofErr w:type="gramStart"/>
      <w:r w:rsidRPr="008A321A">
        <w:rPr>
          <w:rFonts w:ascii="Times New Roman" w:hAnsi="Times New Roman"/>
          <w:sz w:val="28"/>
          <w:szCs w:val="28"/>
        </w:rPr>
        <w:t>: (</w:t>
      </w:r>
      <w:r w:rsidR="008A321A" w:rsidRPr="008A321A">
        <w:rPr>
          <w:rFonts w:ascii="Times New Roman" w:hAnsi="Times New Roman"/>
          <w:sz w:val="28"/>
          <w:szCs w:val="28"/>
        </w:rPr>
        <w:t>________________</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2</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3</w:t>
      </w:r>
      <w:r w:rsidR="001F6725" w:rsidRPr="008A321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4</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w:t>
      </w:r>
      <w:r w:rsidRPr="008A321A">
        <w:rPr>
          <w:rFonts w:ascii="Times New Roman" w:hAnsi="Times New Roman"/>
          <w:sz w:val="28"/>
          <w:szCs w:val="28"/>
        </w:rPr>
        <w:lastRenderedPageBreak/>
        <w:t>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5</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6</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7</w:t>
      </w:r>
      <w:r w:rsidR="00AB78B5">
        <w:rPr>
          <w:rFonts w:ascii="Times New Roman" w:hAnsi="Times New Roman"/>
          <w:sz w:val="28"/>
          <w:szCs w:val="28"/>
        </w:rPr>
        <w:t>.</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8</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w:t>
      </w:r>
      <w:r w:rsidRPr="008A321A">
        <w:rPr>
          <w:rFonts w:ascii="Times New Roman" w:hAnsi="Times New Roman"/>
          <w:sz w:val="28"/>
          <w:szCs w:val="28"/>
        </w:rPr>
        <w:lastRenderedPageBreak/>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w:t>
      </w:r>
      <w:r w:rsidR="000A4972">
        <w:rPr>
          <w:rFonts w:ascii="Times New Roman" w:hAnsi="Times New Roman"/>
          <w:sz w:val="28"/>
          <w:szCs w:val="28"/>
        </w:rPr>
        <w:t>9</w:t>
      </w:r>
      <w:r w:rsidR="001F6725"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9</w:t>
      </w:r>
      <w:r w:rsidR="000A4972">
        <w:rPr>
          <w:rFonts w:ascii="Times New Roman" w:hAnsi="Times New Roman"/>
          <w:sz w:val="28"/>
          <w:szCs w:val="28"/>
        </w:rPr>
        <w:t>8</w:t>
      </w:r>
      <w:r w:rsidR="001F6725"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0A4972"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w:t>
      </w:r>
      <w:r w:rsidR="000A4972">
        <w:rPr>
          <w:rFonts w:ascii="Times New Roman" w:hAnsi="Times New Roman"/>
          <w:sz w:val="28"/>
          <w:szCs w:val="28"/>
        </w:rPr>
        <w:t>1</w:t>
      </w:r>
      <w:r w:rsidR="001F6725"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lastRenderedPageBreak/>
        <w:t>10</w:t>
      </w:r>
      <w:r w:rsidR="000A4972">
        <w:rPr>
          <w:rFonts w:ascii="Times New Roman" w:hAnsi="Times New Roman"/>
          <w:sz w:val="28"/>
          <w:szCs w:val="28"/>
        </w:rPr>
        <w:t>2</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w:t>
      </w:r>
      <w:r w:rsidR="000A4972">
        <w:rPr>
          <w:rFonts w:ascii="Times New Roman" w:hAnsi="Times New Roman"/>
          <w:sz w:val="28"/>
          <w:szCs w:val="28"/>
        </w:rPr>
        <w:t>3</w:t>
      </w:r>
      <w:bookmarkStart w:id="0" w:name="_GoBack"/>
      <w:bookmarkEnd w:id="0"/>
      <w:r w:rsidR="001F6725" w:rsidRPr="008A321A">
        <w:rPr>
          <w:rFonts w:ascii="Times New Roman" w:hAnsi="Times New Roman"/>
          <w:sz w:val="28"/>
          <w:szCs w:val="28"/>
        </w:rPr>
        <w:t>. В случае</w:t>
      </w:r>
      <w:proofErr w:type="gramStart"/>
      <w:r w:rsidR="001F6725" w:rsidRPr="008A321A">
        <w:rPr>
          <w:rFonts w:ascii="Times New Roman" w:hAnsi="Times New Roman"/>
          <w:sz w:val="28"/>
          <w:szCs w:val="28"/>
        </w:rPr>
        <w:t>,</w:t>
      </w:r>
      <w:proofErr w:type="gramEnd"/>
      <w:r w:rsidR="001F6725"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8B6F13" w:rsidRPr="008A321A">
        <w:rPr>
          <w:rFonts w:ascii="Times New Roman" w:hAnsi="Times New Roman"/>
          <w:b/>
          <w:sz w:val="28"/>
          <w:szCs w:val="28"/>
        </w:rPr>
        <w:t xml:space="preserve">                     </w:t>
      </w:r>
      <w:r w:rsidR="00A17155">
        <w:rPr>
          <w:rFonts w:ascii="Times New Roman" w:hAnsi="Times New Roman"/>
          <w:b/>
          <w:sz w:val="28"/>
          <w:szCs w:val="28"/>
        </w:rPr>
        <w:t xml:space="preserve">                               Н</w:t>
      </w:r>
      <w:r w:rsidR="00A17155">
        <w:rPr>
          <w:rFonts w:ascii="Times New Roman" w:hAnsi="Times New Roman"/>
          <w:b/>
          <w:sz w:val="28"/>
        </w:rPr>
        <w:t>.А</w:t>
      </w:r>
      <w:r w:rsidR="008B6F13">
        <w:rPr>
          <w:rFonts w:ascii="Times New Roman" w:hAnsi="Times New Roman"/>
          <w:b/>
          <w:sz w:val="28"/>
        </w:rPr>
        <w:t xml:space="preserve">. </w:t>
      </w:r>
      <w:r w:rsidR="00A17155">
        <w:rPr>
          <w:rFonts w:ascii="Times New Roman" w:hAnsi="Times New Roman"/>
          <w:b/>
          <w:sz w:val="28"/>
        </w:rPr>
        <w:t>Агафонов</w:t>
      </w:r>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0A4972"/>
    <w:rsid w:val="001F6725"/>
    <w:rsid w:val="00245284"/>
    <w:rsid w:val="002F1CE0"/>
    <w:rsid w:val="005822B9"/>
    <w:rsid w:val="00820F19"/>
    <w:rsid w:val="008341FF"/>
    <w:rsid w:val="00863B45"/>
    <w:rsid w:val="008A321A"/>
    <w:rsid w:val="008B6F13"/>
    <w:rsid w:val="00902A7B"/>
    <w:rsid w:val="00A17155"/>
    <w:rsid w:val="00A7055B"/>
    <w:rsid w:val="00AB78B5"/>
    <w:rsid w:val="00B1361C"/>
    <w:rsid w:val="00E46386"/>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13</cp:revision>
  <dcterms:created xsi:type="dcterms:W3CDTF">2016-07-11T05:21:00Z</dcterms:created>
  <dcterms:modified xsi:type="dcterms:W3CDTF">2016-07-15T09:32:00Z</dcterms:modified>
</cp:coreProperties>
</file>